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7月份城市管理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排名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</w:p>
    <w:tbl>
      <w:tblPr>
        <w:tblStyle w:val="6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区块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360.83 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356.72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354.55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353.61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352.49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350.67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ind w:left="0" w:leftChars="0" w:firstLine="1260" w:firstLineChars="6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备注：总分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5</w:t>
      </w:r>
      <w:r>
        <w:rPr>
          <w:rFonts w:hint="eastAsia" w:ascii="楷体" w:hAnsi="楷体" w:eastAsia="楷体" w:cs="楷体"/>
          <w:sz w:val="21"/>
          <w:szCs w:val="21"/>
        </w:rPr>
        <w:t>00分，日常性考核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z w:val="21"/>
          <w:szCs w:val="21"/>
        </w:rPr>
        <w:t>00分，“越·美”城管指数100分。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EFFF9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2022-09-05T09:19:05Z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