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tabs>
          <w:tab w:val="left" w:pos="1110"/>
        </w:tabs>
        <w:ind w:left="0"/>
        <w:jc w:val="left"/>
        <w:rPr>
          <w:rFonts w:hint="eastAsia" w:ascii="仿宋_GB2312" w:hAnsi="Calibri" w:eastAsia="仿宋_GB2312"/>
          <w:sz w:val="32"/>
          <w:szCs w:val="32"/>
          <w:lang w:val="en-US" w:eastAsia="zh-CN"/>
        </w:rPr>
      </w:pPr>
    </w:p>
    <w:p>
      <w:pPr>
        <w:tabs>
          <w:tab w:val="left" w:pos="1110"/>
        </w:tabs>
        <w:ind w:left="0" w:firstLine="400" w:firstLineChars="100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第四季度城市管理市级部门（单位）考核排名</w:t>
      </w:r>
      <w:bookmarkEnd w:id="0"/>
    </w:p>
    <w:tbl>
      <w:tblPr>
        <w:tblStyle w:val="5"/>
        <w:tblW w:w="0" w:type="auto"/>
        <w:tblInd w:w="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55"/>
        <w:gridCol w:w="2595"/>
        <w:gridCol w:w="21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  <w:t>部门（单位）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  <w:t>总分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 w:bidi="ar"/>
              </w:rPr>
              <w:t>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市公用事业集团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90.94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市轨道交通集团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90.30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滨海新区管委会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市自然资源和规划局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市生态环境局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市建设局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市水利局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市商务局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市市场监管局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89.50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市公安局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89.34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</w:tr>
      <w:tr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市民政局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89.20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市综合执法局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89.20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市城投集团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89.19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镜湖新区开发办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88.90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</w:tr>
      <w:tr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铁塔绍兴分公司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88.90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市交通运输局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88.75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市供销总社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88.75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市文旅集团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88.60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</w:tr>
      <w:tr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市交投集团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88.55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邮政绍兴分公司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88.30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绍兴电力局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86.99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移动绍兴分公司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86.90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</w:tr>
      <w:tr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中广绍兴公司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85.10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 w:bidi="ar"/>
              </w:rPr>
              <w:t>电信绍兴分公司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83.47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联通绍兴分公司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80.78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8010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1110"/>
              </w:tabs>
              <w:ind w:left="0" w:firstLine="480" w:firstLineChars="200"/>
              <w:jc w:val="left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备注:1.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受疫情影响，12月份城市管理工作不纳入第四季度考核。</w:t>
            </w:r>
          </w:p>
          <w:p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DF51CEB"/>
    <w:rsid w:val="DDF7E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autoSpaceDE w:val="0"/>
      <w:autoSpaceDN w:val="0"/>
      <w:adjustRightInd w:val="0"/>
      <w:spacing w:line="560" w:lineRule="atLeast"/>
      <w:ind w:firstLine="640" w:firstLineChars="200"/>
      <w:jc w:val="left"/>
    </w:pPr>
    <w:rPr>
      <w:rFonts w:ascii="仿宋_GB2312" w:eastAsia="仿宋_GB2312"/>
      <w:kern w:val="0"/>
      <w:sz w:val="32"/>
      <w:szCs w:val="30"/>
      <w:lang w:val="zh-CN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sxszf</cp:lastModifiedBy>
  <dcterms:modified xsi:type="dcterms:W3CDTF">2022-01-25T11:37:21Z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